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CC1B" w14:textId="77777777" w:rsidR="00CC1A65" w:rsidRPr="002D5C37" w:rsidRDefault="00CC1A65" w:rsidP="003B5D7F">
      <w:pPr>
        <w:rPr>
          <w:rFonts w:asciiTheme="majorHAnsi" w:hAnsiTheme="majorHAnsi"/>
          <w:b/>
          <w:sz w:val="28"/>
        </w:rPr>
      </w:pPr>
      <w:r w:rsidRPr="002D5C37">
        <w:rPr>
          <w:rFonts w:asciiTheme="majorHAnsi" w:hAnsiTheme="majorHAnsi"/>
          <w:b/>
          <w:sz w:val="28"/>
        </w:rPr>
        <w:t xml:space="preserve">Designing A TBL Module: </w:t>
      </w:r>
      <w:r w:rsidR="007D173F" w:rsidRPr="002D5C37">
        <w:rPr>
          <w:rFonts w:asciiTheme="majorHAnsi" w:hAnsiTheme="majorHAnsi"/>
          <w:b/>
          <w:sz w:val="28"/>
        </w:rPr>
        <w:t xml:space="preserve"> A Working </w:t>
      </w:r>
      <w:r w:rsidRPr="002D5C37">
        <w:rPr>
          <w:rFonts w:asciiTheme="majorHAnsi" w:hAnsiTheme="majorHAnsi"/>
          <w:b/>
          <w:sz w:val="28"/>
        </w:rPr>
        <w:t>Template for Faculty</w:t>
      </w:r>
    </w:p>
    <w:p w14:paraId="4E1A0578" w14:textId="77777777" w:rsidR="00CC1A65" w:rsidRPr="002D5C37" w:rsidRDefault="00CC1A65" w:rsidP="003B5D7F">
      <w:pPr>
        <w:rPr>
          <w:rFonts w:asciiTheme="majorHAnsi" w:hAnsiTheme="majorHAnsi"/>
          <w:sz w:val="28"/>
        </w:rPr>
      </w:pPr>
      <w:r w:rsidRPr="002D5C37">
        <w:rPr>
          <w:rFonts w:asciiTheme="majorHAnsi" w:hAnsiTheme="majorHAnsi"/>
          <w:sz w:val="28"/>
        </w:rPr>
        <w:t>Paul</w:t>
      </w:r>
      <w:r w:rsidR="007D173F">
        <w:rPr>
          <w:rFonts w:asciiTheme="majorHAnsi" w:hAnsiTheme="majorHAnsi"/>
          <w:sz w:val="28"/>
        </w:rPr>
        <w:t xml:space="preserve"> G.</w:t>
      </w:r>
      <w:r w:rsidRPr="002D5C37">
        <w:rPr>
          <w:rFonts w:asciiTheme="majorHAnsi" w:hAnsiTheme="majorHAnsi"/>
          <w:sz w:val="28"/>
        </w:rPr>
        <w:t xml:space="preserve"> Koles, MD</w:t>
      </w:r>
      <w:r w:rsidR="007D173F" w:rsidRPr="002D5C37">
        <w:rPr>
          <w:rFonts w:asciiTheme="majorHAnsi" w:hAnsiTheme="majorHAnsi"/>
          <w:sz w:val="28"/>
        </w:rPr>
        <w:t xml:space="preserve">; edited by B. Laurel </w:t>
      </w:r>
      <w:r w:rsidR="007D173F">
        <w:rPr>
          <w:rFonts w:asciiTheme="majorHAnsi" w:hAnsiTheme="majorHAnsi"/>
          <w:sz w:val="28"/>
        </w:rPr>
        <w:t xml:space="preserve">Elder PhD and </w:t>
      </w:r>
      <w:r w:rsidR="007D173F" w:rsidRPr="002D5C37">
        <w:rPr>
          <w:rFonts w:asciiTheme="majorHAnsi" w:hAnsiTheme="majorHAnsi"/>
          <w:sz w:val="28"/>
        </w:rPr>
        <w:t xml:space="preserve">Dean </w:t>
      </w:r>
      <w:r w:rsidR="007D173F">
        <w:rPr>
          <w:rFonts w:asciiTheme="majorHAnsi" w:hAnsiTheme="majorHAnsi"/>
          <w:sz w:val="28"/>
        </w:rPr>
        <w:t xml:space="preserve">X. </w:t>
      </w:r>
      <w:r w:rsidR="007D173F" w:rsidRPr="002D5C37">
        <w:rPr>
          <w:rFonts w:asciiTheme="majorHAnsi" w:hAnsiTheme="majorHAnsi"/>
          <w:sz w:val="28"/>
        </w:rPr>
        <w:t>Parmelee MD</w:t>
      </w:r>
    </w:p>
    <w:p w14:paraId="5750A861" w14:textId="77777777" w:rsidR="007D173F" w:rsidRDefault="007D173F" w:rsidP="003B5D7F">
      <w:pPr>
        <w:rPr>
          <w:rFonts w:asciiTheme="majorHAnsi" w:hAnsiTheme="majorHAnsi"/>
          <w:sz w:val="28"/>
        </w:rPr>
      </w:pPr>
      <w:r>
        <w:rPr>
          <w:rFonts w:asciiTheme="majorHAnsi" w:hAnsiTheme="majorHAnsi"/>
          <w:sz w:val="28"/>
        </w:rPr>
        <w:t xml:space="preserve">revised </w:t>
      </w:r>
      <w:proofErr w:type="gramStart"/>
      <w:r>
        <w:rPr>
          <w:rFonts w:asciiTheme="majorHAnsi" w:hAnsiTheme="majorHAnsi"/>
          <w:sz w:val="28"/>
        </w:rPr>
        <w:t>January,</w:t>
      </w:r>
      <w:proofErr w:type="gramEnd"/>
      <w:r>
        <w:rPr>
          <w:rFonts w:asciiTheme="majorHAnsi" w:hAnsiTheme="majorHAnsi"/>
          <w:sz w:val="28"/>
        </w:rPr>
        <w:t xml:space="preserve"> 2011</w:t>
      </w:r>
    </w:p>
    <w:p w14:paraId="4C587EA2" w14:textId="77777777" w:rsidR="00CC1A65" w:rsidRPr="002D5C37" w:rsidRDefault="00CC1A65" w:rsidP="003B5D7F">
      <w:pPr>
        <w:rPr>
          <w:rFonts w:asciiTheme="majorHAnsi" w:hAnsiTheme="majorHAnsi"/>
          <w:sz w:val="28"/>
        </w:rPr>
      </w:pPr>
    </w:p>
    <w:p w14:paraId="79FEEE2E" w14:textId="77777777" w:rsidR="00276EE8" w:rsidRPr="003B5D7F" w:rsidRDefault="00CC1A65" w:rsidP="003B5D7F">
      <w:pPr>
        <w:pStyle w:val="ListParagraph"/>
        <w:numPr>
          <w:ilvl w:val="0"/>
          <w:numId w:val="7"/>
        </w:numPr>
        <w:rPr>
          <w:rFonts w:asciiTheme="majorHAnsi" w:hAnsiTheme="majorHAnsi"/>
          <w:b/>
          <w:sz w:val="28"/>
        </w:rPr>
      </w:pPr>
      <w:r w:rsidRPr="003B5D7F">
        <w:rPr>
          <w:rFonts w:asciiTheme="majorHAnsi" w:hAnsiTheme="majorHAnsi"/>
          <w:b/>
          <w:sz w:val="28"/>
        </w:rPr>
        <w:t>De</w:t>
      </w:r>
      <w:r w:rsidR="007D173F" w:rsidRPr="003B5D7F">
        <w:rPr>
          <w:rFonts w:asciiTheme="majorHAnsi" w:hAnsiTheme="majorHAnsi"/>
          <w:b/>
          <w:sz w:val="28"/>
        </w:rPr>
        <w:t xml:space="preserve">signing a TBL module involves 5 essential </w:t>
      </w:r>
      <w:r w:rsidRPr="003B5D7F">
        <w:rPr>
          <w:rFonts w:asciiTheme="majorHAnsi" w:hAnsiTheme="majorHAnsi"/>
          <w:b/>
          <w:sz w:val="28"/>
        </w:rPr>
        <w:t>considerations:</w:t>
      </w:r>
    </w:p>
    <w:p w14:paraId="4404590A" w14:textId="77777777" w:rsidR="001A7B5A" w:rsidRPr="00364B9E" w:rsidRDefault="007D173F" w:rsidP="003B5D7F">
      <w:pPr>
        <w:pStyle w:val="ListParagraph"/>
        <w:numPr>
          <w:ilvl w:val="0"/>
          <w:numId w:val="5"/>
        </w:numPr>
        <w:rPr>
          <w:rFonts w:asciiTheme="majorHAnsi" w:hAnsiTheme="majorHAnsi"/>
          <w:sz w:val="28"/>
        </w:rPr>
      </w:pPr>
      <w:r w:rsidRPr="00364B9E">
        <w:rPr>
          <w:rFonts w:asciiTheme="majorHAnsi" w:hAnsiTheme="majorHAnsi"/>
          <w:sz w:val="28"/>
        </w:rPr>
        <w:t>Of all learning objectives for my course, which ones are absolutely essential for my students to be successful in their chosen profession?</w:t>
      </w:r>
    </w:p>
    <w:p w14:paraId="75D8B80F" w14:textId="77777777" w:rsidR="007D71F3" w:rsidRDefault="006E09D5" w:rsidP="003B5D7F">
      <w:pPr>
        <w:ind w:left="720" w:hanging="360"/>
        <w:rPr>
          <w:rFonts w:asciiTheme="majorHAnsi" w:hAnsiTheme="majorHAnsi"/>
          <w:sz w:val="28"/>
        </w:rPr>
      </w:pPr>
    </w:p>
    <w:p w14:paraId="161A1914" w14:textId="77777777" w:rsidR="001A7B5A" w:rsidRPr="00364B9E" w:rsidRDefault="007D173F" w:rsidP="003B5D7F">
      <w:pPr>
        <w:pStyle w:val="ListParagraph"/>
        <w:numPr>
          <w:ilvl w:val="0"/>
          <w:numId w:val="5"/>
        </w:numPr>
        <w:rPr>
          <w:rFonts w:asciiTheme="majorHAnsi" w:hAnsiTheme="majorHAnsi"/>
          <w:sz w:val="28"/>
        </w:rPr>
      </w:pPr>
      <w:r w:rsidRPr="00364B9E">
        <w:rPr>
          <w:rFonts w:asciiTheme="majorHAnsi" w:hAnsiTheme="majorHAnsi"/>
          <w:sz w:val="28"/>
        </w:rPr>
        <w:t>Of all topics (content domains) in my course, which are most closely related to these absolutely essential learning objectives?</w:t>
      </w:r>
    </w:p>
    <w:p w14:paraId="0240D109" w14:textId="77777777" w:rsidR="00CC1A65" w:rsidRPr="002D5C37" w:rsidRDefault="00CC1A65" w:rsidP="003B5D7F">
      <w:pPr>
        <w:ind w:left="720" w:hanging="360"/>
        <w:rPr>
          <w:rFonts w:asciiTheme="majorHAnsi" w:hAnsiTheme="majorHAnsi"/>
          <w:sz w:val="28"/>
        </w:rPr>
      </w:pPr>
    </w:p>
    <w:p w14:paraId="0BA005AA" w14:textId="77777777" w:rsidR="001A7B5A" w:rsidRPr="00364B9E" w:rsidRDefault="00CC1A65" w:rsidP="003B5D7F">
      <w:pPr>
        <w:pStyle w:val="ListParagraph"/>
        <w:numPr>
          <w:ilvl w:val="0"/>
          <w:numId w:val="5"/>
        </w:numPr>
        <w:rPr>
          <w:rFonts w:asciiTheme="majorHAnsi" w:hAnsiTheme="majorHAnsi"/>
          <w:sz w:val="28"/>
        </w:rPr>
      </w:pPr>
      <w:r w:rsidRPr="00364B9E">
        <w:rPr>
          <w:rFonts w:asciiTheme="majorHAnsi" w:hAnsiTheme="majorHAnsi"/>
          <w:sz w:val="28"/>
        </w:rPr>
        <w:t xml:space="preserve">What do I want my students to be </w:t>
      </w:r>
      <w:r w:rsidRPr="00364B9E">
        <w:rPr>
          <w:rFonts w:asciiTheme="majorHAnsi" w:hAnsiTheme="majorHAnsi"/>
          <w:b/>
          <w:i/>
          <w:sz w:val="28"/>
        </w:rPr>
        <w:t>able to do</w:t>
      </w:r>
      <w:r w:rsidR="007D173F" w:rsidRPr="00364B9E">
        <w:rPr>
          <w:rFonts w:asciiTheme="majorHAnsi" w:hAnsiTheme="majorHAnsi"/>
          <w:sz w:val="28"/>
        </w:rPr>
        <w:t xml:space="preserve"> after the </w:t>
      </w:r>
      <w:r w:rsidRPr="00364B9E">
        <w:rPr>
          <w:rFonts w:asciiTheme="majorHAnsi" w:hAnsiTheme="majorHAnsi"/>
          <w:sz w:val="28"/>
        </w:rPr>
        <w:t>module</w:t>
      </w:r>
      <w:r w:rsidR="007D173F" w:rsidRPr="00364B9E">
        <w:rPr>
          <w:rFonts w:asciiTheme="majorHAnsi" w:hAnsiTheme="majorHAnsi"/>
          <w:sz w:val="28"/>
        </w:rPr>
        <w:t xml:space="preserve"> I am designing</w:t>
      </w:r>
      <w:r w:rsidRPr="00364B9E">
        <w:rPr>
          <w:rFonts w:asciiTheme="majorHAnsi" w:hAnsiTheme="majorHAnsi"/>
          <w:sz w:val="28"/>
        </w:rPr>
        <w:t>? (</w:t>
      </w:r>
      <w:proofErr w:type="gramStart"/>
      <w:r w:rsidR="007D173F" w:rsidRPr="00364B9E">
        <w:rPr>
          <w:rFonts w:asciiTheme="majorHAnsi" w:hAnsiTheme="majorHAnsi"/>
          <w:sz w:val="28"/>
        </w:rPr>
        <w:t>specific</w:t>
      </w:r>
      <w:proofErr w:type="gramEnd"/>
      <w:r w:rsidR="007D173F" w:rsidRPr="00364B9E">
        <w:rPr>
          <w:rFonts w:asciiTheme="majorHAnsi" w:hAnsiTheme="majorHAnsi"/>
          <w:sz w:val="28"/>
        </w:rPr>
        <w:t xml:space="preserve"> </w:t>
      </w:r>
      <w:r w:rsidRPr="00364B9E">
        <w:rPr>
          <w:rFonts w:asciiTheme="majorHAnsi" w:hAnsiTheme="majorHAnsi"/>
          <w:sz w:val="28"/>
        </w:rPr>
        <w:t>action-based learning objectives</w:t>
      </w:r>
      <w:r w:rsidR="007D173F" w:rsidRPr="00364B9E">
        <w:rPr>
          <w:rFonts w:asciiTheme="majorHAnsi" w:hAnsiTheme="majorHAnsi"/>
          <w:sz w:val="28"/>
        </w:rPr>
        <w:t>)</w:t>
      </w:r>
    </w:p>
    <w:p w14:paraId="1505F180" w14:textId="77777777" w:rsidR="00CC1A65" w:rsidRPr="002D5C37" w:rsidRDefault="00CC1A65" w:rsidP="003B5D7F">
      <w:pPr>
        <w:ind w:left="720" w:hanging="360"/>
        <w:rPr>
          <w:rFonts w:asciiTheme="majorHAnsi" w:hAnsiTheme="majorHAnsi"/>
          <w:sz w:val="28"/>
        </w:rPr>
      </w:pPr>
    </w:p>
    <w:p w14:paraId="200E8273" w14:textId="77777777" w:rsidR="001A7B5A" w:rsidRPr="00364B9E" w:rsidRDefault="00CC1A65" w:rsidP="003B5D7F">
      <w:pPr>
        <w:pStyle w:val="ListParagraph"/>
        <w:numPr>
          <w:ilvl w:val="0"/>
          <w:numId w:val="5"/>
        </w:numPr>
        <w:rPr>
          <w:rFonts w:asciiTheme="majorHAnsi" w:hAnsiTheme="majorHAnsi"/>
          <w:sz w:val="28"/>
        </w:rPr>
      </w:pPr>
      <w:r w:rsidRPr="00364B9E">
        <w:rPr>
          <w:rFonts w:asciiTheme="majorHAnsi" w:hAnsiTheme="majorHAnsi"/>
          <w:sz w:val="28"/>
        </w:rPr>
        <w:t>Which kind</w:t>
      </w:r>
      <w:r w:rsidR="007D173F" w:rsidRPr="00364B9E">
        <w:rPr>
          <w:rFonts w:asciiTheme="majorHAnsi" w:hAnsiTheme="majorHAnsi"/>
          <w:sz w:val="28"/>
        </w:rPr>
        <w:t>s</w:t>
      </w:r>
      <w:r w:rsidRPr="00364B9E">
        <w:rPr>
          <w:rFonts w:asciiTheme="majorHAnsi" w:hAnsiTheme="majorHAnsi"/>
          <w:sz w:val="28"/>
        </w:rPr>
        <w:t xml:space="preserve"> of applicatio</w:t>
      </w:r>
      <w:r w:rsidR="007D173F" w:rsidRPr="00364B9E">
        <w:rPr>
          <w:rFonts w:asciiTheme="majorHAnsi" w:hAnsiTheme="majorHAnsi"/>
          <w:sz w:val="28"/>
        </w:rPr>
        <w:t xml:space="preserve">n exercise formats are best suited for students to practice the behaviors specified in the learning </w:t>
      </w:r>
      <w:r w:rsidRPr="00364B9E">
        <w:rPr>
          <w:rFonts w:asciiTheme="majorHAnsi" w:hAnsiTheme="majorHAnsi"/>
          <w:sz w:val="28"/>
        </w:rPr>
        <w:t>objec</w:t>
      </w:r>
      <w:r w:rsidR="007D173F" w:rsidRPr="00364B9E">
        <w:rPr>
          <w:rFonts w:asciiTheme="majorHAnsi" w:hAnsiTheme="majorHAnsi"/>
          <w:sz w:val="28"/>
        </w:rPr>
        <w:t>tives for this module?</w:t>
      </w:r>
    </w:p>
    <w:p w14:paraId="67AF40E4" w14:textId="77777777" w:rsidR="00CC1A65" w:rsidRPr="002D5C37" w:rsidRDefault="00CC1A65" w:rsidP="003B5D7F">
      <w:pPr>
        <w:ind w:left="720" w:hanging="360"/>
        <w:rPr>
          <w:rFonts w:asciiTheme="majorHAnsi" w:hAnsiTheme="majorHAnsi"/>
          <w:sz w:val="28"/>
        </w:rPr>
      </w:pPr>
    </w:p>
    <w:p w14:paraId="49595B7C" w14:textId="77777777" w:rsidR="00364B9E" w:rsidRDefault="00CC1A65" w:rsidP="003B5D7F">
      <w:pPr>
        <w:pStyle w:val="ListParagraph"/>
        <w:numPr>
          <w:ilvl w:val="0"/>
          <w:numId w:val="5"/>
        </w:numPr>
        <w:rPr>
          <w:rFonts w:asciiTheme="majorHAnsi" w:hAnsiTheme="majorHAnsi"/>
          <w:sz w:val="28"/>
        </w:rPr>
      </w:pPr>
      <w:r w:rsidRPr="00364B9E">
        <w:rPr>
          <w:rFonts w:asciiTheme="majorHAnsi" w:hAnsiTheme="majorHAnsi"/>
          <w:sz w:val="28"/>
        </w:rPr>
        <w:t>Which kinds of knowledge are necessary for</w:t>
      </w:r>
      <w:r w:rsidR="007D173F" w:rsidRPr="00364B9E">
        <w:rPr>
          <w:rFonts w:asciiTheme="majorHAnsi" w:hAnsiTheme="majorHAnsi"/>
          <w:sz w:val="28"/>
        </w:rPr>
        <w:t xml:space="preserve"> students to master before participating in the readiness assurance process and application exercise? </w:t>
      </w:r>
    </w:p>
    <w:p w14:paraId="04176E61" w14:textId="77777777" w:rsidR="00364B9E" w:rsidRPr="003B5D7F" w:rsidRDefault="00364B9E" w:rsidP="003B5D7F">
      <w:pPr>
        <w:ind w:left="-360"/>
        <w:rPr>
          <w:rFonts w:asciiTheme="majorHAnsi" w:hAnsiTheme="majorHAnsi"/>
          <w:b/>
          <w:sz w:val="28"/>
        </w:rPr>
      </w:pPr>
    </w:p>
    <w:p w14:paraId="11F239E9" w14:textId="77777777" w:rsidR="00364B9E" w:rsidRPr="003B5D7F" w:rsidRDefault="007D173F" w:rsidP="003B5D7F">
      <w:pPr>
        <w:pStyle w:val="ListParagraph"/>
        <w:numPr>
          <w:ilvl w:val="0"/>
          <w:numId w:val="7"/>
        </w:numPr>
        <w:rPr>
          <w:rFonts w:asciiTheme="majorHAnsi" w:hAnsiTheme="majorHAnsi"/>
          <w:b/>
          <w:sz w:val="28"/>
        </w:rPr>
      </w:pPr>
      <w:r w:rsidRPr="003B5D7F">
        <w:rPr>
          <w:rFonts w:asciiTheme="majorHAnsi" w:hAnsiTheme="majorHAnsi"/>
          <w:b/>
          <w:sz w:val="28"/>
        </w:rPr>
        <w:t>The design of a module follows a sequence that transforms all 5 of these considerations into learning activities:</w:t>
      </w:r>
    </w:p>
    <w:p w14:paraId="14A45BBD" w14:textId="77777777" w:rsidR="00A33ED6" w:rsidRPr="003B5D7F" w:rsidRDefault="006E09D5" w:rsidP="003B5D7F">
      <w:pPr>
        <w:ind w:left="-360"/>
        <w:rPr>
          <w:rFonts w:asciiTheme="majorHAnsi" w:hAnsiTheme="majorHAnsi"/>
          <w:b/>
          <w:sz w:val="28"/>
        </w:rPr>
      </w:pPr>
    </w:p>
    <w:p w14:paraId="00602F11" w14:textId="77777777" w:rsidR="007D71F3"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 xml:space="preserve">Choose from the overall course learning objectives one “high yield” learning objective that is included in your answer to question A1 (above).  </w:t>
      </w:r>
    </w:p>
    <w:p w14:paraId="04FA44A5" w14:textId="77777777" w:rsidR="007D71F3" w:rsidRDefault="006E09D5" w:rsidP="003B5D7F">
      <w:pPr>
        <w:ind w:left="540" w:hanging="90"/>
        <w:rPr>
          <w:rFonts w:asciiTheme="majorHAnsi" w:hAnsiTheme="majorHAnsi"/>
          <w:sz w:val="28"/>
        </w:rPr>
      </w:pPr>
    </w:p>
    <w:p w14:paraId="10281A87" w14:textId="77777777" w:rsidR="00A33ED6"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Identify a topic (content domain) that closely relates to and supports this single “</w:t>
      </w:r>
      <w:proofErr w:type="gramStart"/>
      <w:r w:rsidRPr="00364B9E">
        <w:rPr>
          <w:rFonts w:asciiTheme="majorHAnsi" w:hAnsiTheme="majorHAnsi"/>
          <w:sz w:val="28"/>
        </w:rPr>
        <w:t>high</w:t>
      </w:r>
      <w:proofErr w:type="gramEnd"/>
      <w:r w:rsidRPr="00364B9E">
        <w:rPr>
          <w:rFonts w:asciiTheme="majorHAnsi" w:hAnsiTheme="majorHAnsi"/>
          <w:sz w:val="28"/>
        </w:rPr>
        <w:t xml:space="preserve"> yield” learning objective.</w:t>
      </w:r>
    </w:p>
    <w:p w14:paraId="6D8E71D0" w14:textId="77777777" w:rsidR="00A33ED6" w:rsidRPr="002D5C37" w:rsidRDefault="006E09D5" w:rsidP="003B5D7F">
      <w:pPr>
        <w:ind w:left="540" w:hanging="90"/>
        <w:rPr>
          <w:rFonts w:asciiTheme="majorHAnsi" w:hAnsiTheme="majorHAnsi"/>
          <w:sz w:val="28"/>
        </w:rPr>
      </w:pPr>
    </w:p>
    <w:p w14:paraId="0CB11823" w14:textId="77777777" w:rsidR="002D5C37"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Develop a set of very specific action-based learning objectives for this module, detailing behaviors that I expect my students to demonstrate by the end of the TBL module.</w:t>
      </w:r>
    </w:p>
    <w:p w14:paraId="00F7B13D" w14:textId="77777777" w:rsidR="00314A8C" w:rsidRPr="002D5C37" w:rsidRDefault="006E09D5" w:rsidP="003B5D7F">
      <w:pPr>
        <w:ind w:left="540" w:hanging="90"/>
        <w:rPr>
          <w:rFonts w:asciiTheme="majorHAnsi" w:hAnsiTheme="majorHAnsi"/>
          <w:sz w:val="28"/>
        </w:rPr>
      </w:pPr>
    </w:p>
    <w:p w14:paraId="39571F51" w14:textId="77777777" w:rsidR="00702084"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Choose an application exercise format (case-based, research study-based, experimental vignette with data, public health issue, professional dilemma, or other authentic situation) that provides a structure for organizing and sequencing questions that require critical thinking.   With an appropriate format</w:t>
      </w:r>
      <w:r w:rsidR="003B5D7F">
        <w:rPr>
          <w:rFonts w:asciiTheme="majorHAnsi" w:hAnsiTheme="majorHAnsi"/>
          <w:sz w:val="28"/>
        </w:rPr>
        <w:t xml:space="preserve"> </w:t>
      </w:r>
      <w:r w:rsidRPr="00364B9E">
        <w:rPr>
          <w:rFonts w:asciiTheme="majorHAnsi" w:hAnsiTheme="majorHAnsi"/>
          <w:sz w:val="28"/>
        </w:rPr>
        <w:t>and well-crafted questions, the application exercise becomes a learning laboratory for practicing behaviors that fulfill the learning objectives.</w:t>
      </w:r>
    </w:p>
    <w:p w14:paraId="5E593C12" w14:textId="77777777" w:rsidR="00702084" w:rsidRDefault="006E09D5" w:rsidP="003B5D7F">
      <w:pPr>
        <w:ind w:left="540" w:hanging="90"/>
        <w:rPr>
          <w:rFonts w:asciiTheme="majorHAnsi" w:hAnsiTheme="majorHAnsi"/>
          <w:sz w:val="28"/>
        </w:rPr>
      </w:pPr>
    </w:p>
    <w:p w14:paraId="20625515" w14:textId="77777777" w:rsidR="00314A8C" w:rsidRPr="00364B9E" w:rsidRDefault="007D173F" w:rsidP="003B5D7F">
      <w:pPr>
        <w:pStyle w:val="ListParagraph"/>
        <w:numPr>
          <w:ilvl w:val="0"/>
          <w:numId w:val="9"/>
        </w:numPr>
        <w:ind w:left="540" w:right="-306" w:hanging="90"/>
        <w:rPr>
          <w:rFonts w:asciiTheme="majorHAnsi" w:hAnsiTheme="majorHAnsi"/>
          <w:sz w:val="28"/>
        </w:rPr>
      </w:pPr>
      <w:r w:rsidRPr="00364B9E">
        <w:rPr>
          <w:rFonts w:asciiTheme="majorHAnsi" w:hAnsiTheme="majorHAnsi"/>
          <w:sz w:val="28"/>
        </w:rPr>
        <w:lastRenderedPageBreak/>
        <w:t>Create an outline of the application exercise using the chosen format, then write several rough draft questions.  Include supporting materials that provide necessary information for interpretation of each question (Example:  clinical laboratory data is provided for a question requiring assessment of a patient’s fluid and electrolyte status.)</w:t>
      </w:r>
    </w:p>
    <w:p w14:paraId="7766D899" w14:textId="77777777" w:rsidR="00314A8C" w:rsidRPr="002D5C37" w:rsidRDefault="006E09D5" w:rsidP="003B5D7F">
      <w:pPr>
        <w:ind w:left="540" w:hanging="90"/>
        <w:rPr>
          <w:rFonts w:asciiTheme="majorHAnsi" w:hAnsiTheme="majorHAnsi"/>
          <w:sz w:val="28"/>
        </w:rPr>
      </w:pPr>
    </w:p>
    <w:p w14:paraId="3F905AD8" w14:textId="77777777" w:rsidR="00314A8C"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 xml:space="preserve">Submit the draft application exercise (fleshed-out format and rough draft questions) to two colleagues who </w:t>
      </w:r>
      <w:proofErr w:type="gramStart"/>
      <w:r w:rsidRPr="00364B9E">
        <w:rPr>
          <w:rFonts w:asciiTheme="majorHAnsi" w:hAnsiTheme="majorHAnsi"/>
          <w:sz w:val="28"/>
        </w:rPr>
        <w:t>are expert in the content domain</w:t>
      </w:r>
      <w:proofErr w:type="gramEnd"/>
      <w:r w:rsidRPr="00364B9E">
        <w:rPr>
          <w:rFonts w:asciiTheme="majorHAnsi" w:hAnsiTheme="majorHAnsi"/>
          <w:sz w:val="28"/>
        </w:rPr>
        <w:t xml:space="preserve"> OR experienced in team-based learning OR expert in writing multiple choice questions.  Ideally, the chosen colleagues will possess a combination of these skills.  After discussing their critiques, edit the rough draft to incorporate their suggestions.</w:t>
      </w:r>
    </w:p>
    <w:p w14:paraId="1FF9F4A6" w14:textId="77777777" w:rsidR="00314A8C" w:rsidRPr="002D5C37" w:rsidRDefault="006E09D5" w:rsidP="003B5D7F">
      <w:pPr>
        <w:ind w:left="540" w:hanging="90"/>
        <w:rPr>
          <w:rFonts w:asciiTheme="majorHAnsi" w:hAnsiTheme="majorHAnsi"/>
          <w:sz w:val="28"/>
        </w:rPr>
      </w:pPr>
    </w:p>
    <w:p w14:paraId="532B5886" w14:textId="77777777" w:rsidR="00314A8C"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Define an advance assignment, at the appropriate level for your learners, that prepares students to evaluate the application exercise questions.</w:t>
      </w:r>
    </w:p>
    <w:p w14:paraId="40EFECD0" w14:textId="77777777" w:rsidR="00314A8C" w:rsidRPr="002D5C37" w:rsidRDefault="006E09D5" w:rsidP="003B5D7F">
      <w:pPr>
        <w:ind w:left="540" w:hanging="90"/>
        <w:rPr>
          <w:rFonts w:asciiTheme="majorHAnsi" w:hAnsiTheme="majorHAnsi"/>
          <w:sz w:val="28"/>
        </w:rPr>
      </w:pPr>
    </w:p>
    <w:p w14:paraId="4F5CC320" w14:textId="77777777" w:rsidR="00314A8C"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Write the RAT questions, focusing on assessment of c</w:t>
      </w:r>
      <w:r w:rsidR="003B5D7F">
        <w:rPr>
          <w:rFonts w:asciiTheme="majorHAnsi" w:hAnsiTheme="majorHAnsi"/>
          <w:sz w:val="28"/>
        </w:rPr>
        <w:t xml:space="preserve">ritically important knowledge </w:t>
      </w:r>
      <w:r w:rsidRPr="00364B9E">
        <w:rPr>
          <w:rFonts w:asciiTheme="majorHAnsi" w:hAnsiTheme="majorHAnsi"/>
          <w:sz w:val="28"/>
        </w:rPr>
        <w:t xml:space="preserve">in the advance assignment.  Avoid questions on minor, trivial, or obscure points. </w:t>
      </w:r>
    </w:p>
    <w:p w14:paraId="34B67B1E" w14:textId="77777777" w:rsidR="00314A8C" w:rsidRPr="002D5C37" w:rsidRDefault="006E09D5" w:rsidP="003B5D7F">
      <w:pPr>
        <w:ind w:left="540" w:hanging="90"/>
        <w:rPr>
          <w:rFonts w:asciiTheme="majorHAnsi" w:hAnsiTheme="majorHAnsi"/>
          <w:sz w:val="28"/>
        </w:rPr>
      </w:pPr>
    </w:p>
    <w:p w14:paraId="579DF53B" w14:textId="77777777" w:rsidR="00664FF0"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Submit the whole module (advance assignment, RAT, and application exercise) to the same two colleagues who reviewed the rough draft application exercise.  Discuss their editorial suggestions and revise the module again.</w:t>
      </w:r>
    </w:p>
    <w:p w14:paraId="61D5AF46" w14:textId="77777777" w:rsidR="00664FF0" w:rsidRPr="002D5C37" w:rsidRDefault="006E09D5" w:rsidP="003B5D7F">
      <w:pPr>
        <w:ind w:left="540" w:hanging="90"/>
        <w:rPr>
          <w:rFonts w:asciiTheme="majorHAnsi" w:hAnsiTheme="majorHAnsi"/>
          <w:sz w:val="28"/>
        </w:rPr>
      </w:pPr>
    </w:p>
    <w:p w14:paraId="5DB1FE46" w14:textId="77777777" w:rsidR="00664FF0"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Field test the new module with your students in a graded TBL session.</w:t>
      </w:r>
    </w:p>
    <w:p w14:paraId="1074A836" w14:textId="77777777" w:rsidR="00664FF0" w:rsidRPr="002D5C37" w:rsidRDefault="006E09D5" w:rsidP="003B5D7F">
      <w:pPr>
        <w:ind w:left="540" w:hanging="90"/>
        <w:rPr>
          <w:rFonts w:asciiTheme="majorHAnsi" w:hAnsiTheme="majorHAnsi"/>
          <w:sz w:val="28"/>
        </w:rPr>
      </w:pPr>
    </w:p>
    <w:p w14:paraId="6665DEDB" w14:textId="77777777" w:rsidR="00702084" w:rsidRPr="00364B9E" w:rsidRDefault="007D173F" w:rsidP="003B5D7F">
      <w:pPr>
        <w:pStyle w:val="ListParagraph"/>
        <w:numPr>
          <w:ilvl w:val="0"/>
          <w:numId w:val="9"/>
        </w:numPr>
        <w:ind w:left="540" w:hanging="90"/>
        <w:rPr>
          <w:rFonts w:asciiTheme="majorHAnsi" w:hAnsiTheme="majorHAnsi"/>
          <w:sz w:val="28"/>
        </w:rPr>
      </w:pPr>
      <w:r w:rsidRPr="00364B9E">
        <w:rPr>
          <w:rFonts w:asciiTheme="majorHAnsi" w:hAnsiTheme="majorHAnsi"/>
          <w:sz w:val="28"/>
        </w:rPr>
        <w:t xml:space="preserve">Within 5 days after the field test, revise the RAT and application exercise, focusing on improving </w:t>
      </w:r>
      <w:r w:rsidR="001A7B5A" w:rsidRPr="00364B9E">
        <w:rPr>
          <w:rFonts w:asciiTheme="majorHAnsi" w:hAnsiTheme="majorHAnsi"/>
          <w:sz w:val="28"/>
        </w:rPr>
        <w:t xml:space="preserve">3 </w:t>
      </w:r>
      <w:r w:rsidRPr="00364B9E">
        <w:rPr>
          <w:rFonts w:asciiTheme="majorHAnsi" w:hAnsiTheme="majorHAnsi"/>
          <w:sz w:val="28"/>
        </w:rPr>
        <w:t xml:space="preserve">kinds of questions:  </w:t>
      </w:r>
    </w:p>
    <w:p w14:paraId="6D235D16" w14:textId="77777777" w:rsidR="00702084" w:rsidRPr="00364B9E" w:rsidRDefault="007D173F" w:rsidP="003B5D7F">
      <w:pPr>
        <w:pStyle w:val="ListParagraph"/>
        <w:numPr>
          <w:ilvl w:val="1"/>
          <w:numId w:val="1"/>
        </w:numPr>
        <w:rPr>
          <w:rFonts w:asciiTheme="majorHAnsi" w:hAnsiTheme="majorHAnsi"/>
          <w:sz w:val="28"/>
        </w:rPr>
      </w:pPr>
      <w:r w:rsidRPr="00364B9E">
        <w:rPr>
          <w:rFonts w:asciiTheme="majorHAnsi" w:hAnsiTheme="majorHAnsi"/>
          <w:sz w:val="28"/>
        </w:rPr>
        <w:t>ones with flaws that add irrelevant difficulty to the question</w:t>
      </w:r>
    </w:p>
    <w:p w14:paraId="00B6F38E" w14:textId="77777777" w:rsidR="00702084" w:rsidRPr="00364B9E" w:rsidRDefault="007D173F" w:rsidP="003B5D7F">
      <w:pPr>
        <w:pStyle w:val="ListParagraph"/>
        <w:numPr>
          <w:ilvl w:val="1"/>
          <w:numId w:val="1"/>
        </w:numPr>
        <w:rPr>
          <w:rFonts w:asciiTheme="majorHAnsi" w:hAnsiTheme="majorHAnsi"/>
          <w:sz w:val="28"/>
        </w:rPr>
      </w:pPr>
      <w:r w:rsidRPr="00364B9E">
        <w:rPr>
          <w:rFonts w:asciiTheme="majorHAnsi" w:hAnsiTheme="majorHAnsi"/>
          <w:sz w:val="28"/>
        </w:rPr>
        <w:t>ones that were answered correctly by &gt;90% of students in the IRAT</w:t>
      </w:r>
    </w:p>
    <w:p w14:paraId="05AA4B0F" w14:textId="77777777" w:rsidR="00314A8C" w:rsidRPr="00364B9E" w:rsidRDefault="007D173F" w:rsidP="003B5D7F">
      <w:pPr>
        <w:pStyle w:val="ListParagraph"/>
        <w:numPr>
          <w:ilvl w:val="1"/>
          <w:numId w:val="1"/>
        </w:numPr>
        <w:rPr>
          <w:rFonts w:asciiTheme="majorHAnsi" w:hAnsiTheme="majorHAnsi"/>
          <w:sz w:val="28"/>
        </w:rPr>
      </w:pPr>
      <w:r w:rsidRPr="00364B9E">
        <w:rPr>
          <w:rFonts w:asciiTheme="majorHAnsi" w:hAnsiTheme="majorHAnsi"/>
          <w:sz w:val="28"/>
        </w:rPr>
        <w:t>ones that were answered correctly by all teams in the application exercise.</w:t>
      </w:r>
    </w:p>
    <w:p w14:paraId="710E21F7" w14:textId="77777777" w:rsidR="00314A8C" w:rsidRPr="002D5C37" w:rsidRDefault="006E09D5" w:rsidP="003B5D7F">
      <w:pPr>
        <w:rPr>
          <w:rFonts w:asciiTheme="majorHAnsi" w:hAnsiTheme="majorHAnsi"/>
          <w:sz w:val="28"/>
        </w:rPr>
      </w:pPr>
    </w:p>
    <w:p w14:paraId="4639E9D0" w14:textId="77777777" w:rsidR="00702084" w:rsidRPr="006B3529" w:rsidRDefault="007D173F" w:rsidP="003B5D7F">
      <w:pPr>
        <w:rPr>
          <w:rFonts w:asciiTheme="majorHAnsi" w:hAnsiTheme="majorHAnsi"/>
          <w:i/>
          <w:sz w:val="28"/>
        </w:rPr>
      </w:pPr>
      <w:r w:rsidRPr="006B3529">
        <w:rPr>
          <w:rFonts w:asciiTheme="majorHAnsi" w:hAnsiTheme="majorHAnsi"/>
          <w:i/>
          <w:sz w:val="28"/>
        </w:rPr>
        <w:t>References:</w:t>
      </w:r>
    </w:p>
    <w:p w14:paraId="36CBAC80" w14:textId="77777777" w:rsidR="00702084" w:rsidRDefault="007D173F" w:rsidP="003B5D7F">
      <w:pPr>
        <w:ind w:left="360" w:hanging="360"/>
        <w:rPr>
          <w:rFonts w:asciiTheme="majorHAnsi" w:hAnsiTheme="majorHAnsi"/>
          <w:sz w:val="28"/>
        </w:rPr>
      </w:pPr>
      <w:r>
        <w:rPr>
          <w:rFonts w:asciiTheme="majorHAnsi" w:hAnsiTheme="majorHAnsi"/>
          <w:sz w:val="28"/>
        </w:rPr>
        <w:t>1.  Fink, LD:  Creating Significant Learning Experiences:  An Integrated Approach to Designing College Courses.  2003.  Jossey-Bass, San Francisco.</w:t>
      </w:r>
    </w:p>
    <w:p w14:paraId="3EA57F78" w14:textId="77777777" w:rsidR="007043AD" w:rsidRDefault="007D173F" w:rsidP="003B5D7F">
      <w:pPr>
        <w:ind w:left="360" w:hanging="360"/>
        <w:rPr>
          <w:rFonts w:asciiTheme="majorHAnsi" w:hAnsiTheme="majorHAnsi"/>
          <w:sz w:val="28"/>
        </w:rPr>
      </w:pPr>
      <w:r>
        <w:rPr>
          <w:rFonts w:asciiTheme="majorHAnsi" w:hAnsiTheme="majorHAnsi"/>
          <w:sz w:val="28"/>
        </w:rPr>
        <w:t>2.  Fink LD:  A Self-Directed Guide to Designing Courses for Significant Learning.</w:t>
      </w:r>
    </w:p>
    <w:p w14:paraId="6E17F7AE" w14:textId="77777777" w:rsidR="004042FB" w:rsidRDefault="007D173F" w:rsidP="003B5D7F">
      <w:pPr>
        <w:ind w:left="360" w:hanging="360"/>
        <w:rPr>
          <w:rFonts w:asciiTheme="majorHAnsi" w:hAnsiTheme="majorHAnsi"/>
          <w:sz w:val="28"/>
        </w:rPr>
      </w:pPr>
      <w:r>
        <w:rPr>
          <w:rFonts w:asciiTheme="majorHAnsi" w:hAnsiTheme="majorHAnsi"/>
          <w:sz w:val="28"/>
        </w:rPr>
        <w:t xml:space="preserve">3.  </w:t>
      </w:r>
      <w:proofErr w:type="spellStart"/>
      <w:r>
        <w:rPr>
          <w:rFonts w:asciiTheme="majorHAnsi" w:hAnsiTheme="majorHAnsi"/>
          <w:sz w:val="28"/>
        </w:rPr>
        <w:t>Michaelsen</w:t>
      </w:r>
      <w:proofErr w:type="spellEnd"/>
      <w:r>
        <w:rPr>
          <w:rFonts w:asciiTheme="majorHAnsi" w:hAnsiTheme="majorHAnsi"/>
          <w:sz w:val="28"/>
        </w:rPr>
        <w:t xml:space="preserve"> L, Sweet M:  The Essential Elements of Team-Based Learning; chapter 1 in Team-Based Learning:  Small-Gr</w:t>
      </w:r>
      <w:r w:rsidR="003B5D7F">
        <w:rPr>
          <w:rFonts w:asciiTheme="majorHAnsi" w:hAnsiTheme="majorHAnsi"/>
          <w:sz w:val="28"/>
        </w:rPr>
        <w:t xml:space="preserve">oup Learning’s Next Big Step.  </w:t>
      </w:r>
      <w:r>
        <w:rPr>
          <w:rFonts w:asciiTheme="majorHAnsi" w:hAnsiTheme="majorHAnsi"/>
          <w:sz w:val="28"/>
        </w:rPr>
        <w:t>New Directions for Teaching and Learning, Number 116, Winter 2008, Jossey-Bass, San Francisco.</w:t>
      </w:r>
    </w:p>
    <w:p w14:paraId="2885CD4B" w14:textId="77777777" w:rsidR="007043AD" w:rsidRDefault="007D173F" w:rsidP="003B5D7F">
      <w:pPr>
        <w:ind w:left="360" w:hanging="360"/>
        <w:rPr>
          <w:rFonts w:asciiTheme="majorHAnsi" w:hAnsiTheme="majorHAnsi"/>
          <w:sz w:val="28"/>
        </w:rPr>
      </w:pPr>
      <w:r>
        <w:rPr>
          <w:rFonts w:asciiTheme="majorHAnsi" w:hAnsiTheme="majorHAnsi"/>
          <w:sz w:val="28"/>
        </w:rPr>
        <w:t xml:space="preserve">4.  </w:t>
      </w:r>
      <w:proofErr w:type="spellStart"/>
      <w:r>
        <w:rPr>
          <w:rFonts w:asciiTheme="majorHAnsi" w:hAnsiTheme="majorHAnsi"/>
          <w:sz w:val="28"/>
        </w:rPr>
        <w:t>Michaelsen</w:t>
      </w:r>
      <w:proofErr w:type="spellEnd"/>
      <w:r>
        <w:rPr>
          <w:rFonts w:asciiTheme="majorHAnsi" w:hAnsiTheme="majorHAnsi"/>
          <w:sz w:val="28"/>
        </w:rPr>
        <w:t xml:space="preserve"> LK, Knight AB, Fink LD.  Team-Based Learning:  A Transformational Use of Small Groups in College Teaching.  2004.  Stylus Publishing, Sterling, VA.</w:t>
      </w:r>
    </w:p>
    <w:p w14:paraId="30216C1F" w14:textId="77777777" w:rsidR="00CC1A65" w:rsidRPr="002D5C37" w:rsidRDefault="007D173F" w:rsidP="003B5D7F">
      <w:pPr>
        <w:ind w:left="360" w:hanging="360"/>
        <w:rPr>
          <w:rFonts w:asciiTheme="majorHAnsi" w:hAnsiTheme="majorHAnsi"/>
          <w:sz w:val="28"/>
        </w:rPr>
      </w:pPr>
      <w:r>
        <w:rPr>
          <w:rFonts w:asciiTheme="majorHAnsi" w:hAnsiTheme="majorHAnsi"/>
          <w:sz w:val="28"/>
        </w:rPr>
        <w:t>5.  Wiggins GP, McTighe JH.  Understanding by Design, 2</w:t>
      </w:r>
      <w:r w:rsidRPr="00E171C3">
        <w:rPr>
          <w:rFonts w:asciiTheme="majorHAnsi" w:hAnsiTheme="majorHAnsi"/>
          <w:sz w:val="28"/>
          <w:vertAlign w:val="superscript"/>
        </w:rPr>
        <w:t>nd</w:t>
      </w:r>
      <w:r>
        <w:rPr>
          <w:rFonts w:asciiTheme="majorHAnsi" w:hAnsiTheme="majorHAnsi"/>
          <w:sz w:val="28"/>
        </w:rPr>
        <w:t xml:space="preserve"> edition, 2005.  Association for Supervision and Curriculum Development.</w:t>
      </w:r>
      <w:r w:rsidR="003B5D7F">
        <w:rPr>
          <w:rFonts w:asciiTheme="majorHAnsi" w:hAnsiTheme="majorHAnsi"/>
          <w:sz w:val="28"/>
        </w:rPr>
        <w:t xml:space="preserve"> </w:t>
      </w:r>
    </w:p>
    <w:p w14:paraId="0D3DABBE" w14:textId="77777777" w:rsidR="00CC1A65" w:rsidRPr="002D5C37" w:rsidRDefault="00CC1A65" w:rsidP="003B5D7F">
      <w:pPr>
        <w:rPr>
          <w:rFonts w:asciiTheme="majorHAnsi" w:hAnsiTheme="majorHAnsi"/>
          <w:sz w:val="28"/>
        </w:rPr>
      </w:pPr>
    </w:p>
    <w:sectPr w:rsidR="00CC1A65" w:rsidRPr="002D5C37" w:rsidSect="001A7B5A">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8FF"/>
    <w:multiLevelType w:val="hybridMultilevel"/>
    <w:tmpl w:val="14ECFB24"/>
    <w:lvl w:ilvl="0" w:tplc="B55C1948">
      <w:start w:val="1"/>
      <w:numFmt w:val="decimal"/>
      <w:lvlText w:val="%1."/>
      <w:lvlJc w:val="left"/>
      <w:pPr>
        <w:ind w:left="720" w:hanging="360"/>
      </w:pPr>
      <w:rPr>
        <w:rFonts w:hint="default"/>
      </w:rPr>
    </w:lvl>
    <w:lvl w:ilvl="1" w:tplc="5E625E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862F5"/>
    <w:multiLevelType w:val="hybridMultilevel"/>
    <w:tmpl w:val="32929998"/>
    <w:lvl w:ilvl="0" w:tplc="C60E9FAE">
      <w:start w:val="1"/>
      <w:numFmt w:val="decimal"/>
      <w:lvlText w:val="%1:"/>
      <w:lvlJc w:val="right"/>
      <w:pPr>
        <w:ind w:left="720" w:hanging="360"/>
      </w:pPr>
      <w:rPr>
        <w:rFonts w:hint="default"/>
      </w:rPr>
    </w:lvl>
    <w:lvl w:ilvl="1" w:tplc="5E625EBA">
      <w:start w:val="1"/>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1824F5"/>
    <w:multiLevelType w:val="multilevel"/>
    <w:tmpl w:val="D88E3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7C000E"/>
    <w:multiLevelType w:val="hybridMultilevel"/>
    <w:tmpl w:val="D0E43A16"/>
    <w:lvl w:ilvl="0" w:tplc="8BF0EB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3D1F32"/>
    <w:multiLevelType w:val="hybridMultilevel"/>
    <w:tmpl w:val="D88E3CBC"/>
    <w:lvl w:ilvl="0" w:tplc="B55C1948">
      <w:start w:val="1"/>
      <w:numFmt w:val="decimal"/>
      <w:lvlText w:val="%1."/>
      <w:lvlJc w:val="left"/>
      <w:pPr>
        <w:ind w:left="810" w:hanging="360"/>
      </w:pPr>
      <w:rPr>
        <w:rFonts w:hint="default"/>
      </w:rPr>
    </w:lvl>
    <w:lvl w:ilvl="1" w:tplc="5E625EBA">
      <w:start w:val="1"/>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F602481"/>
    <w:multiLevelType w:val="multilevel"/>
    <w:tmpl w:val="D88E3CBC"/>
    <w:lvl w:ilvl="0">
      <w:start w:val="1"/>
      <w:numFmt w:val="decimal"/>
      <w:lvlText w:val="%1."/>
      <w:lvlJc w:val="left"/>
      <w:pPr>
        <w:ind w:left="81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3044267"/>
    <w:multiLevelType w:val="hybridMultilevel"/>
    <w:tmpl w:val="D0FC10C6"/>
    <w:lvl w:ilvl="0" w:tplc="B55C1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5495D"/>
    <w:multiLevelType w:val="multilevel"/>
    <w:tmpl w:val="D88E3CBC"/>
    <w:lvl w:ilvl="0">
      <w:start w:val="1"/>
      <w:numFmt w:val="decimal"/>
      <w:lvlText w:val="%1."/>
      <w:lvlJc w:val="left"/>
      <w:pPr>
        <w:ind w:left="81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65275CE2"/>
    <w:multiLevelType w:val="multilevel"/>
    <w:tmpl w:val="D88E3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0"/>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65"/>
    <w:rsid w:val="001A7B5A"/>
    <w:rsid w:val="00213F4D"/>
    <w:rsid w:val="00364B9E"/>
    <w:rsid w:val="003B5D7F"/>
    <w:rsid w:val="006E09D5"/>
    <w:rsid w:val="0075450A"/>
    <w:rsid w:val="007D173F"/>
    <w:rsid w:val="00905F8D"/>
    <w:rsid w:val="00CC1A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71DAB4"/>
  <w15:docId w15:val="{1FB25C6E-E340-1F4D-ADB4-191C53CA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9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A765E7"/>
    <w:rPr>
      <w:rFonts w:eastAsia="Times New Roman" w:cs="Times New Roman"/>
    </w:rPr>
  </w:style>
  <w:style w:type="paragraph" w:customStyle="1" w:styleId="Style3">
    <w:name w:val="Style3"/>
    <w:basedOn w:val="Normal"/>
    <w:next w:val="Normal"/>
    <w:qFormat/>
    <w:rsid w:val="00A765E7"/>
    <w:rPr>
      <w:rFonts w:eastAsia="Times New Roman" w:cs="Times New Roman"/>
    </w:rPr>
  </w:style>
  <w:style w:type="paragraph" w:customStyle="1" w:styleId="Style4">
    <w:name w:val="Style4"/>
    <w:basedOn w:val="Normal"/>
    <w:qFormat/>
    <w:rsid w:val="00A765E7"/>
    <w:rPr>
      <w:rFonts w:eastAsia="Times New Roman" w:cs="Times New Roman"/>
    </w:rPr>
  </w:style>
  <w:style w:type="paragraph" w:styleId="ListParagraph">
    <w:name w:val="List Paragraph"/>
    <w:basedOn w:val="Normal"/>
    <w:uiPriority w:val="34"/>
    <w:qFormat/>
    <w:rsid w:val="0036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3710</Characters>
  <Application>Microsoft Office Word</Application>
  <DocSecurity>0</DocSecurity>
  <Lines>30</Lines>
  <Paragraphs>8</Paragraphs>
  <ScaleCrop>false</ScaleCrop>
  <Company>Wright State University SOM</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Koles</dc:creator>
  <cp:keywords/>
  <cp:lastModifiedBy>Richard Sabina</cp:lastModifiedBy>
  <cp:revision>2</cp:revision>
  <dcterms:created xsi:type="dcterms:W3CDTF">2023-03-05T13:56:00Z</dcterms:created>
  <dcterms:modified xsi:type="dcterms:W3CDTF">2023-03-05T13:56:00Z</dcterms:modified>
</cp:coreProperties>
</file>